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6D0307" w:rsidP="002E0728">
      <w:pPr>
        <w:ind w:left="284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,</w:t>
      </w: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7D6986">
        <w:rPr>
          <w:rFonts w:eastAsia="PMingLiU"/>
          <w:lang w:eastAsia="zh-TW"/>
        </w:rPr>
        <w:t xml:space="preserve">podmirenje materijalnih troškova navedenih u </w:t>
      </w:r>
      <w:proofErr w:type="spellStart"/>
      <w:r w:rsidR="007D6986">
        <w:rPr>
          <w:rFonts w:eastAsia="PMingLiU"/>
          <w:lang w:eastAsia="zh-TW"/>
        </w:rPr>
        <w:t>toč</w:t>
      </w:r>
      <w:proofErr w:type="spellEnd"/>
      <w:r w:rsidR="007D6986">
        <w:rPr>
          <w:rFonts w:eastAsia="PMingLiU"/>
          <w:lang w:eastAsia="zh-TW"/>
        </w:rPr>
        <w:t>.</w:t>
      </w:r>
      <w:r w:rsidR="00A20D6E">
        <w:rPr>
          <w:rFonts w:eastAsia="PMingLiU"/>
          <w:lang w:eastAsia="zh-TW"/>
        </w:rPr>
        <w:t xml:space="preserve"> </w:t>
      </w:r>
      <w:r w:rsidR="007D6986">
        <w:rPr>
          <w:rFonts w:eastAsia="PMingLiU"/>
          <w:lang w:eastAsia="zh-TW"/>
        </w:rPr>
        <w:t>VI. Uputa za prijavitelje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</w:t>
      </w:r>
      <w:r w:rsidR="007D6986">
        <w:rPr>
          <w:rFonts w:eastAsia="PMingLiU"/>
          <w:lang w:eastAsia="zh-TW"/>
        </w:rPr>
        <w:t xml:space="preserve">podmirenje materijalnih troškova navedenih u </w:t>
      </w:r>
      <w:proofErr w:type="spellStart"/>
      <w:r w:rsidR="007D6986">
        <w:rPr>
          <w:rFonts w:eastAsia="PMingLiU"/>
          <w:lang w:eastAsia="zh-TW"/>
        </w:rPr>
        <w:t>toč</w:t>
      </w:r>
      <w:proofErr w:type="spellEnd"/>
      <w:r w:rsidR="007D6986">
        <w:rPr>
          <w:rFonts w:eastAsia="PMingLiU"/>
          <w:lang w:eastAsia="zh-TW"/>
        </w:rPr>
        <w:t>.</w:t>
      </w:r>
      <w:r w:rsidR="00A20D6E">
        <w:rPr>
          <w:rFonts w:eastAsia="PMingLiU"/>
          <w:lang w:eastAsia="zh-TW"/>
        </w:rPr>
        <w:t xml:space="preserve"> </w:t>
      </w:r>
      <w:r w:rsidR="007D6986">
        <w:rPr>
          <w:rFonts w:eastAsia="PMingLiU"/>
          <w:lang w:eastAsia="zh-TW"/>
        </w:rPr>
        <w:t>VI. Uputa za prijavitelje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7D6986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0B7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19ED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0307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6986"/>
    <w:rsid w:val="007E4AE6"/>
    <w:rsid w:val="007E5EC0"/>
    <w:rsid w:val="00802694"/>
    <w:rsid w:val="00824B34"/>
    <w:rsid w:val="008452FF"/>
    <w:rsid w:val="008B2E9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0D6E"/>
    <w:rsid w:val="00A3550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94E39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Ružica Baća</cp:lastModifiedBy>
  <cp:revision>6</cp:revision>
  <cp:lastPrinted>2016-01-05T06:41:00Z</cp:lastPrinted>
  <dcterms:created xsi:type="dcterms:W3CDTF">2015-07-21T08:24:00Z</dcterms:created>
  <dcterms:modified xsi:type="dcterms:W3CDTF">2016-01-13T07:17:00Z</dcterms:modified>
</cp:coreProperties>
</file>